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1E" w:rsidRDefault="004404BF" w:rsidP="0059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A5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743C3C">
        <w:rPr>
          <w:rFonts w:ascii="Times New Roman" w:hAnsi="Times New Roman" w:cs="Times New Roman"/>
          <w:b/>
          <w:sz w:val="28"/>
          <w:szCs w:val="28"/>
        </w:rPr>
        <w:t>ограмме по обществознанию</w:t>
      </w:r>
      <w:r w:rsidR="008B6B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53B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95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31E" w:rsidRPr="00953BA5" w:rsidRDefault="002E721D" w:rsidP="005953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727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727CF5">
        <w:rPr>
          <w:rFonts w:ascii="Times New Roman" w:hAnsi="Times New Roman"/>
          <w:b/>
          <w:sz w:val="28"/>
          <w:szCs w:val="28"/>
        </w:rPr>
        <w:t>2</w:t>
      </w:r>
      <w:r w:rsidR="005953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программе школы.</w:t>
      </w:r>
    </w:p>
    <w:p w:rsidR="00B924F8" w:rsidRPr="00B924F8" w:rsidRDefault="00B924F8" w:rsidP="00B924F8">
      <w:pPr>
        <w:spacing w:after="0"/>
        <w:ind w:left="360" w:right="-57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    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</w:t>
      </w:r>
      <w:bookmarkStart w:id="0" w:name="_GoBack"/>
      <w:bookmarkEnd w:id="0"/>
      <w:r w:rsidRPr="00B924F8">
        <w:rPr>
          <w:rFonts w:ascii="Times New Roman" w:hAnsi="Times New Roman" w:cs="Times New Roman"/>
          <w:sz w:val="24"/>
          <w:szCs w:val="24"/>
        </w:rPr>
        <w:t>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 курсе по обществознанию в старших классах.</w:t>
      </w:r>
    </w:p>
    <w:p w:rsidR="008B6BCA" w:rsidRDefault="008B6BCA" w:rsidP="008B6BCA">
      <w:pPr>
        <w:pStyle w:val="ParagraphStyle"/>
        <w:spacing w:line="26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обществоведения в 6 классе – это первый</w:t>
      </w:r>
      <w:r w:rsidR="00B924F8" w:rsidRPr="00B924F8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.</w:t>
      </w:r>
      <w:r w:rsidRPr="008B6BCA">
        <w:t xml:space="preserve"> </w:t>
      </w:r>
      <w:r w:rsidRPr="008B6BCA">
        <w:rPr>
          <w:rFonts w:ascii="Times New Roman" w:hAnsi="Times New Roman" w:cs="Times New Roman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</w:t>
      </w:r>
    </w:p>
    <w:p w:rsidR="004404BF" w:rsidRDefault="004404BF" w:rsidP="008B6BCA">
      <w:pPr>
        <w:pStyle w:val="ParagraphStyle"/>
        <w:spacing w:line="268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81176">
        <w:rPr>
          <w:rFonts w:ascii="Times New Roman" w:eastAsia="Times New Roman" w:hAnsi="Times New Roman" w:cs="Times New Roman"/>
          <w:b/>
          <w:color w:val="000000"/>
        </w:rPr>
        <w:t>Цель изучения учебного предмета.</w:t>
      </w:r>
    </w:p>
    <w:p w:rsidR="00B924F8" w:rsidRPr="00B924F8" w:rsidRDefault="008B6BCA" w:rsidP="00B924F8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Изучение обществознания в 6</w:t>
      </w:r>
      <w:r w:rsidR="00B924F8" w:rsidRPr="00B924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направлено на достижение следующих целей и задач: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924F8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924F8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B924F8">
        <w:rPr>
          <w:rStyle w:val="grame"/>
          <w:rFonts w:ascii="Times New Roman" w:hAnsi="Times New Roman" w:cs="Times New Roman"/>
          <w:sz w:val="24"/>
          <w:szCs w:val="24"/>
        </w:rPr>
        <w:t>защиты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прав человека и гражданина;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924F8" w:rsidRPr="00B924F8" w:rsidRDefault="00B924F8" w:rsidP="00B924F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4F8">
        <w:rPr>
          <w:rFonts w:ascii="Times New Roman" w:hAnsi="Times New Roman"/>
          <w:b/>
          <w:bCs/>
          <w:i/>
          <w:iCs/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lastRenderedPageBreak/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B924F8" w:rsidRPr="00B924F8" w:rsidRDefault="00B924F8" w:rsidP="00B924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Pr="00881176">
        <w:rPr>
          <w:rFonts w:ascii="Times New Roman" w:hAnsi="Times New Roman" w:cs="Times New Roman"/>
          <w:sz w:val="24"/>
          <w:szCs w:val="24"/>
        </w:rPr>
        <w:t xml:space="preserve">. </w:t>
      </w:r>
      <w:r w:rsidR="00881176" w:rsidRPr="00881176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обучения. ИКТ</w:t>
      </w:r>
    </w:p>
    <w:p w:rsidR="00881176" w:rsidRPr="0059531E" w:rsidRDefault="00FC4007" w:rsidP="00881176">
      <w:pPr>
        <w:pStyle w:val="a3"/>
        <w:widowControl w:val="0"/>
        <w:numPr>
          <w:ilvl w:val="0"/>
          <w:numId w:val="1"/>
        </w:numPr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  <w:r w:rsidR="00881176" w:rsidRPr="00881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sz w:val="24"/>
          <w:szCs w:val="24"/>
        </w:rPr>
        <w:t xml:space="preserve">Личностными </w:t>
      </w:r>
      <w:r w:rsidRPr="005A1903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Style w:val="20pt"/>
          <w:sz w:val="24"/>
          <w:szCs w:val="24"/>
        </w:rPr>
        <w:t>Метапредметные</w:t>
      </w:r>
      <w:proofErr w:type="spellEnd"/>
      <w:r w:rsidRPr="005A1903">
        <w:rPr>
          <w:rStyle w:val="20pt"/>
          <w:sz w:val="24"/>
          <w:szCs w:val="24"/>
        </w:rPr>
        <w:t xml:space="preserve"> результаты </w:t>
      </w:r>
      <w:r w:rsidRPr="005A1903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объектов;поиск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lastRenderedPageBreak/>
        <w:t xml:space="preserve">подкрепление изученных положений конкретными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A8201E" w:rsidRPr="005A1903" w:rsidRDefault="00A8201E" w:rsidP="00A82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5A1903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веку, его правам и свободам как к </w:t>
      </w:r>
      <w:r w:rsidRPr="005A1903">
        <w:rPr>
          <w:rFonts w:ascii="Times New Roman" w:hAnsi="Times New Roman" w:cs="Times New Roman"/>
          <w:sz w:val="24"/>
          <w:szCs w:val="24"/>
        </w:rPr>
        <w:lastRenderedPageBreak/>
        <w:t>высшей ценности; на стремлении к укреплению исторически сложившегося госу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8201E" w:rsidRPr="005A1903" w:rsidRDefault="00A8201E" w:rsidP="00A8201E">
      <w:pPr>
        <w:pStyle w:val="24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1E" w:rsidRPr="005A1903" w:rsidRDefault="00A8201E" w:rsidP="00A8201E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5A19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903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5A1903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531E" w:rsidRPr="00B924F8" w:rsidRDefault="0059531E" w:rsidP="00B924F8">
      <w:pPr>
        <w:pStyle w:val="a3"/>
        <w:widowControl w:val="0"/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07" w:rsidRPr="00881176" w:rsidRDefault="00FC4007" w:rsidP="00FC4007">
      <w:pPr>
        <w:pStyle w:val="a4"/>
        <w:numPr>
          <w:ilvl w:val="0"/>
          <w:numId w:val="1"/>
        </w:numPr>
        <w:jc w:val="both"/>
        <w:rPr>
          <w:b/>
        </w:rPr>
      </w:pPr>
      <w:r w:rsidRPr="00881176">
        <w:rPr>
          <w:b/>
        </w:rPr>
        <w:t>Общая трудоемкость учебного предмета</w:t>
      </w:r>
      <w:r w:rsidR="00881176" w:rsidRPr="00881176">
        <w:rPr>
          <w:b/>
        </w:rPr>
        <w:t xml:space="preserve"> </w:t>
      </w:r>
    </w:p>
    <w:p w:rsidR="00881176" w:rsidRPr="00881176" w:rsidRDefault="00881176" w:rsidP="008811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обществ</w:t>
      </w:r>
      <w:r w:rsidR="008B6BCA">
        <w:rPr>
          <w:rFonts w:ascii="Times New Roman" w:hAnsi="Times New Roman" w:cs="Times New Roman"/>
          <w:sz w:val="24"/>
          <w:szCs w:val="24"/>
        </w:rPr>
        <w:t>ознания в 6</w:t>
      </w:r>
      <w:r w:rsidR="002E721D">
        <w:rPr>
          <w:rFonts w:ascii="Times New Roman" w:hAnsi="Times New Roman" w:cs="Times New Roman"/>
          <w:sz w:val="24"/>
          <w:szCs w:val="24"/>
        </w:rPr>
        <w:t xml:space="preserve"> классе  отводится 35 часов</w:t>
      </w:r>
      <w:r w:rsidRPr="00881176">
        <w:rPr>
          <w:rFonts w:ascii="Times New Roman" w:hAnsi="Times New Roman" w:cs="Times New Roman"/>
          <w:sz w:val="24"/>
          <w:szCs w:val="24"/>
        </w:rPr>
        <w:t xml:space="preserve"> при учебной нагрузке 1 час в неделю.</w:t>
      </w:r>
    </w:p>
    <w:p w:rsidR="00FC4007" w:rsidRDefault="00FC4007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контроля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Практикум по теме:  « Регулирование поведение людей в обществе »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теме: «Человек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Контрольно-обобщающий урок по теме: « 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по теме: « Человек и природа».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Итоговое тестирование по курсу. </w:t>
      </w:r>
    </w:p>
    <w:p w:rsidR="00B924F8" w:rsidRPr="00B924F8" w:rsidRDefault="00B924F8" w:rsidP="00B924F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07" w:rsidRDefault="00881176" w:rsidP="00B924F8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 xml:space="preserve"> </w:t>
      </w:r>
      <w:r w:rsidR="00FC4007" w:rsidRPr="00881176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924F8" w:rsidRP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Боголюбов Л.Н.</w:t>
      </w:r>
      <w:r w:rsidR="008B6BCA">
        <w:rPr>
          <w:rFonts w:ascii="Times New Roman" w:hAnsi="Times New Roman" w:cs="Times New Roman"/>
          <w:sz w:val="24"/>
          <w:szCs w:val="24"/>
        </w:rPr>
        <w:t>, Иванова Л.Ф. Обществознание. 6 класс. М., Просвещение., 2017</w:t>
      </w:r>
      <w:r w:rsidRPr="00B924F8">
        <w:rPr>
          <w:rFonts w:ascii="Times New Roman" w:hAnsi="Times New Roman" w:cs="Times New Roman"/>
          <w:sz w:val="24"/>
          <w:szCs w:val="24"/>
        </w:rPr>
        <w:t>.</w:t>
      </w:r>
    </w:p>
    <w:p w:rsid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Л. Н. Боголюбова.  5—9  классы  :  пособие  для  учителей  общеобразовательных организаций / [Л. Н. Боголюбов, Н. И. Городецкая, Л. Ф. Иванова и др.]. — 3-е изд. — М. : Просвещение, </w:t>
      </w:r>
    </w:p>
    <w:p w:rsidR="00DA2FCD" w:rsidRPr="008200D3" w:rsidRDefault="00DA2FCD" w:rsidP="00DA2FCD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D3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 </w:t>
      </w:r>
    </w:p>
    <w:p w:rsidR="00DA2FCD" w:rsidRPr="00B924F8" w:rsidRDefault="00DA2FCD" w:rsidP="00DA2FC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Нормативные и программные документы. Закон «Об образовании РФ».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Примерные программы по учебным предметам. Обществознание 5 – 9 классы. Стандарты второго поколения.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Безбородов А. Б. Обществознание: учеб. / А. Б. Безбородое, М. Б. Буланова, В. Д. Губин.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Морозова С. А. Обществознание: учеб.-метод, пособие / С. А. Морозова. </w:t>
      </w:r>
    </w:p>
    <w:sectPr w:rsidR="00DA2FCD" w:rsidRPr="008200D3" w:rsidSect="00743C3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6" w:rsidRDefault="008E7216" w:rsidP="003F6223">
      <w:pPr>
        <w:spacing w:after="0" w:line="240" w:lineRule="auto"/>
      </w:pPr>
      <w:r>
        <w:separator/>
      </w:r>
    </w:p>
  </w:endnote>
  <w:end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6" w:rsidRDefault="008E7216" w:rsidP="003F6223">
      <w:pPr>
        <w:spacing w:after="0" w:line="240" w:lineRule="auto"/>
      </w:pPr>
      <w:r>
        <w:separator/>
      </w:r>
    </w:p>
  </w:footnote>
  <w:foot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B55C8"/>
    <w:multiLevelType w:val="hybridMultilevel"/>
    <w:tmpl w:val="2CC02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AD954E3"/>
    <w:multiLevelType w:val="hybridMultilevel"/>
    <w:tmpl w:val="8E36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9542F65"/>
    <w:multiLevelType w:val="hybridMultilevel"/>
    <w:tmpl w:val="D5B4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7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3E73"/>
    <w:multiLevelType w:val="hybridMultilevel"/>
    <w:tmpl w:val="0EA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79BB"/>
    <w:multiLevelType w:val="hybridMultilevel"/>
    <w:tmpl w:val="5246C520"/>
    <w:lvl w:ilvl="0" w:tplc="5226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6480B"/>
    <w:multiLevelType w:val="hybridMultilevel"/>
    <w:tmpl w:val="1C869C34"/>
    <w:lvl w:ilvl="0" w:tplc="50202A0A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>
    <w:nsid w:val="51DB0961"/>
    <w:multiLevelType w:val="hybridMultilevel"/>
    <w:tmpl w:val="F350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703FF"/>
    <w:multiLevelType w:val="hybridMultilevel"/>
    <w:tmpl w:val="198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FE51E5D"/>
    <w:multiLevelType w:val="hybridMultilevel"/>
    <w:tmpl w:val="CDD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C3294"/>
    <w:multiLevelType w:val="hybridMultilevel"/>
    <w:tmpl w:val="253A99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3"/>
  </w:num>
  <w:num w:numId="7">
    <w:abstractNumId w:val="31"/>
  </w:num>
  <w:num w:numId="8">
    <w:abstractNumId w:val="17"/>
  </w:num>
  <w:num w:numId="9">
    <w:abstractNumId w:val="12"/>
  </w:num>
  <w:num w:numId="10">
    <w:abstractNumId w:val="27"/>
  </w:num>
  <w:num w:numId="11">
    <w:abstractNumId w:val="20"/>
  </w:num>
  <w:num w:numId="12">
    <w:abstractNumId w:val="10"/>
  </w:num>
  <w:num w:numId="13">
    <w:abstractNumId w:val="16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7"/>
  </w:num>
  <w:num w:numId="22">
    <w:abstractNumId w:val="8"/>
  </w:num>
  <w:num w:numId="23">
    <w:abstractNumId w:val="25"/>
  </w:num>
  <w:num w:numId="24">
    <w:abstractNumId w:val="18"/>
  </w:num>
  <w:num w:numId="25">
    <w:abstractNumId w:val="3"/>
  </w:num>
  <w:num w:numId="26">
    <w:abstractNumId w:val="34"/>
  </w:num>
  <w:num w:numId="27">
    <w:abstractNumId w:val="21"/>
  </w:num>
  <w:num w:numId="28">
    <w:abstractNumId w:val="38"/>
  </w:num>
  <w:num w:numId="29">
    <w:abstractNumId w:val="30"/>
  </w:num>
  <w:num w:numId="30">
    <w:abstractNumId w:val="19"/>
  </w:num>
  <w:num w:numId="31">
    <w:abstractNumId w:val="28"/>
  </w:num>
  <w:num w:numId="32">
    <w:abstractNumId w:val="5"/>
  </w:num>
  <w:num w:numId="33">
    <w:abstractNumId w:val="11"/>
  </w:num>
  <w:num w:numId="34">
    <w:abstractNumId w:val="29"/>
  </w:num>
  <w:num w:numId="35">
    <w:abstractNumId w:val="2"/>
  </w:num>
  <w:num w:numId="36">
    <w:abstractNumId w:val="6"/>
  </w:num>
  <w:num w:numId="37">
    <w:abstractNumId w:val="22"/>
  </w:num>
  <w:num w:numId="38">
    <w:abstractNumId w:val="4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BF"/>
    <w:rsid w:val="0011118C"/>
    <w:rsid w:val="002A739C"/>
    <w:rsid w:val="002E721D"/>
    <w:rsid w:val="00321D01"/>
    <w:rsid w:val="003F6223"/>
    <w:rsid w:val="004404BF"/>
    <w:rsid w:val="004D411D"/>
    <w:rsid w:val="0059531E"/>
    <w:rsid w:val="00621087"/>
    <w:rsid w:val="00727CF5"/>
    <w:rsid w:val="00743C3C"/>
    <w:rsid w:val="00881176"/>
    <w:rsid w:val="008B6BCA"/>
    <w:rsid w:val="008E7216"/>
    <w:rsid w:val="00953BA5"/>
    <w:rsid w:val="009C417B"/>
    <w:rsid w:val="00A5582F"/>
    <w:rsid w:val="00A8201E"/>
    <w:rsid w:val="00B924F8"/>
    <w:rsid w:val="00D226FD"/>
    <w:rsid w:val="00DA2FCD"/>
    <w:rsid w:val="00E74FE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7"/>
  </w:style>
  <w:style w:type="paragraph" w:styleId="1">
    <w:name w:val="heading 1"/>
    <w:basedOn w:val="a"/>
    <w:next w:val="a"/>
    <w:link w:val="10"/>
    <w:uiPriority w:val="9"/>
    <w:qFormat/>
    <w:rsid w:val="00FC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4F8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40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4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Bullet"/>
    <w:basedOn w:val="a"/>
    <w:uiPriority w:val="99"/>
    <w:unhideWhenUsed/>
    <w:rsid w:val="00FC40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C4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First Indent"/>
    <w:basedOn w:val="a5"/>
    <w:link w:val="a8"/>
    <w:uiPriority w:val="99"/>
    <w:semiHidden/>
    <w:unhideWhenUsed/>
    <w:rsid w:val="00FC400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Красная строка Знак"/>
    <w:basedOn w:val="a6"/>
    <w:link w:val="a7"/>
    <w:uiPriority w:val="99"/>
    <w:semiHidden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53BA5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rsid w:val="00953BA5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953BA5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53BA5"/>
  </w:style>
  <w:style w:type="character" w:styleId="ac">
    <w:name w:val="page number"/>
    <w:basedOn w:val="a0"/>
    <w:rsid w:val="00953BA5"/>
  </w:style>
  <w:style w:type="paragraph" w:styleId="ad">
    <w:name w:val="Normal (Web)"/>
    <w:basedOn w:val="a"/>
    <w:uiPriority w:val="99"/>
    <w:semiHidden/>
    <w:unhideWhenUsed/>
    <w:rsid w:val="0088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1176"/>
    <w:rPr>
      <w:b/>
      <w:bCs/>
    </w:rPr>
  </w:style>
  <w:style w:type="character" w:customStyle="1" w:styleId="apple-converted-space">
    <w:name w:val="apple-converted-space"/>
    <w:basedOn w:val="a0"/>
    <w:rsid w:val="00881176"/>
  </w:style>
  <w:style w:type="paragraph" w:styleId="af">
    <w:name w:val="Body Text Indent"/>
    <w:basedOn w:val="a"/>
    <w:link w:val="af0"/>
    <w:uiPriority w:val="99"/>
    <w:unhideWhenUsed/>
    <w:rsid w:val="005953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9531E"/>
  </w:style>
  <w:style w:type="character" w:customStyle="1" w:styleId="grame">
    <w:name w:val="grame"/>
    <w:basedOn w:val="a0"/>
    <w:rsid w:val="00B924F8"/>
  </w:style>
  <w:style w:type="paragraph" w:styleId="af1">
    <w:name w:val="Plain Text"/>
    <w:basedOn w:val="a"/>
    <w:link w:val="af2"/>
    <w:rsid w:val="00B924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924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">
    <w:name w:val="Paragraph Style"/>
    <w:rsid w:val="00B92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9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4F8"/>
  </w:style>
  <w:style w:type="character" w:customStyle="1" w:styleId="20">
    <w:name w:val="Заголовок 2 Знак"/>
    <w:basedOn w:val="a0"/>
    <w:link w:val="2"/>
    <w:uiPriority w:val="9"/>
    <w:semiHidden/>
    <w:rsid w:val="00B9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pt">
    <w:name w:val="Основной текст (2) + Полужирный;Интервал 0 pt"/>
    <w:basedOn w:val="a0"/>
    <w:rsid w:val="00A82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8201E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201E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f3">
    <w:name w:val="No Spacing"/>
    <w:link w:val="af4"/>
    <w:uiPriority w:val="1"/>
    <w:qFormat/>
    <w:rsid w:val="00A82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A8201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A2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A2FC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Основной текст_"/>
    <w:basedOn w:val="a0"/>
    <w:link w:val="25"/>
    <w:rsid w:val="00DA2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5"/>
    <w:rsid w:val="00DA2FCD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7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2021-09-21T11:35:00Z</cp:lastPrinted>
  <dcterms:created xsi:type="dcterms:W3CDTF">2014-09-07T16:23:00Z</dcterms:created>
  <dcterms:modified xsi:type="dcterms:W3CDTF">2021-09-21T11:36:00Z</dcterms:modified>
</cp:coreProperties>
</file>