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5A" w:rsidRPr="00BE4B5A" w:rsidRDefault="00BE4B5A" w:rsidP="00BE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10 класс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             Рабочая программа разработана на основе авторской программы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5A">
        <w:rPr>
          <w:rFonts w:ascii="Times New Roman" w:hAnsi="Times New Roman" w:cs="Times New Roman"/>
          <w:sz w:val="28"/>
          <w:szCs w:val="28"/>
        </w:rPr>
        <w:t xml:space="preserve">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</w:t>
      </w:r>
      <w:proofErr w:type="gramStart"/>
      <w:r w:rsidRPr="00BE4B5A">
        <w:rPr>
          <w:rFonts w:ascii="Times New Roman" w:hAnsi="Times New Roman" w:cs="Times New Roman"/>
          <w:sz w:val="28"/>
          <w:szCs w:val="28"/>
        </w:rPr>
        <w:t>(Габриелян О.С. Программа курса химии для8-11 классов общеобразовательных учреждений /О.С. Габриелян.</w:t>
      </w:r>
      <w:proofErr w:type="gramEnd"/>
      <w:r w:rsidRPr="00BE4B5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E4B5A">
        <w:rPr>
          <w:rFonts w:ascii="Times New Roman" w:hAnsi="Times New Roman" w:cs="Times New Roman"/>
          <w:sz w:val="28"/>
          <w:szCs w:val="28"/>
        </w:rPr>
        <w:t xml:space="preserve">М: Дрофа, 2010г.). </w:t>
      </w:r>
      <w:proofErr w:type="gramEnd"/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            Рабочая программа курса «Органическая химия» в 10 классе универсального направления (базовый уровень) рассчитана на 2 часа в неделю, общее число часов - 68 и соответствует стандарту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5A">
        <w:rPr>
          <w:rFonts w:ascii="Times New Roman" w:hAnsi="Times New Roman" w:cs="Times New Roman"/>
          <w:sz w:val="28"/>
          <w:szCs w:val="28"/>
        </w:rPr>
        <w:t xml:space="preserve">(полного) общего образования по химии.  </w:t>
      </w:r>
      <w:r w:rsidRPr="00BE4B5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E4B5A">
        <w:rPr>
          <w:rFonts w:ascii="Times New Roman" w:hAnsi="Times New Roman" w:cs="Times New Roman"/>
          <w:sz w:val="28"/>
          <w:szCs w:val="28"/>
        </w:rPr>
        <w:t>Преподавание ведется по УМК автора О.С. Габриеляна. Программа будет выполнена  за 68 часов, в том числе на контрольные - 4 часа, на практические работы - 8 часов.</w:t>
      </w:r>
    </w:p>
    <w:p w:rsidR="00BE4B5A" w:rsidRPr="00BE4B5A" w:rsidRDefault="00BE4B5A" w:rsidP="00BE4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Учебный материал по химии в 10 классе начинается с наиболее важного раздела, касающегося теоретических вопросов органической химии. Целесообразность такого подхода обусловлена самой концепцией концентрического обучения. Учащиеся получают </w:t>
      </w:r>
      <w:proofErr w:type="gramStart"/>
      <w:r w:rsidRPr="00BE4B5A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  <w:r w:rsidRPr="00BE4B5A">
        <w:rPr>
          <w:rFonts w:ascii="Times New Roman" w:hAnsi="Times New Roman" w:cs="Times New Roman"/>
          <w:sz w:val="28"/>
          <w:szCs w:val="28"/>
        </w:rPr>
        <w:t xml:space="preserve"> информацию об основных положениях теории химического строения, типах изомерии органических веществ, их классификации, изучают основы номенклатуры и тип химических реакций. Ребята из профильных классов знакомятся с электронными эффектами атомов и функциональных групп, типами реакционных частиц в органической химии. Изучение этих вопросов базируется на начальных знаниях об органических веществах, полученных учащимися в 9 классе. При дальнейшем изложении материала об основных классах органических веществ учитель использует знания и умения школьников по теории строения и реакционной способности органических соединений, закрепляя и углубляя их.</w:t>
      </w:r>
    </w:p>
    <w:p w:rsidR="00BE4B5A" w:rsidRPr="00BE4B5A" w:rsidRDefault="00BE4B5A" w:rsidP="00BE4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Такое расположение материала позволяет ученикам (в первую очередь профильных классов) перейти от простого воспроизведения учебной информации к креативному методу обучения. Этот курс развивает </w:t>
      </w:r>
      <w:proofErr w:type="gramStart"/>
      <w:r w:rsidRPr="00BE4B5A">
        <w:rPr>
          <w:rFonts w:ascii="Times New Roman" w:hAnsi="Times New Roman" w:cs="Times New Roman"/>
          <w:sz w:val="28"/>
          <w:szCs w:val="28"/>
        </w:rPr>
        <w:t>линию обучения химии, начатую в основной школе и построен</w:t>
      </w:r>
      <w:proofErr w:type="gramEnd"/>
      <w:r w:rsidRPr="00BE4B5A">
        <w:rPr>
          <w:rFonts w:ascii="Times New Roman" w:hAnsi="Times New Roman" w:cs="Times New Roman"/>
          <w:sz w:val="28"/>
          <w:szCs w:val="28"/>
        </w:rPr>
        <w:t xml:space="preserve"> по концентрическому принципу.</w:t>
      </w:r>
    </w:p>
    <w:p w:rsidR="00BE4B5A" w:rsidRPr="00BE4B5A" w:rsidRDefault="00BE4B5A" w:rsidP="00BE4B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Изучение химии на базовом уровне среднего (полного) общего</w:t>
      </w:r>
    </w:p>
    <w:p w:rsidR="00BE4B5A" w:rsidRPr="00BE4B5A" w:rsidRDefault="00BE4B5A" w:rsidP="00BE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образования направлено на достижение следующих целей: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•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•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•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•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• применение полученных знаний и умений для безопасного использования веществ и материалов в быту, сельском хозяйстве и на производстве, решения </w:t>
      </w:r>
      <w:r w:rsidRPr="00BE4B5A">
        <w:rPr>
          <w:rFonts w:ascii="Times New Roman" w:hAnsi="Times New Roman" w:cs="Times New Roman"/>
          <w:sz w:val="28"/>
          <w:szCs w:val="28"/>
        </w:rPr>
        <w:lastRenderedPageBreak/>
        <w:t>практических задач в повседневной жизни, предупреждения явлений, наносящих вред здоровью человека и окружающей среде.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Изучение предмета «химия» способствует решению следующих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• 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 подготовка к сознательному выбору профессии в соответствии с личными способностями и потребностями общества.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• Формирование умения: обращаться с химическими веществами, простейшими приборами, оборудованием, соблюдать правила техники безопасности, фиксировать результаты опытов, делать обобщения.</w:t>
      </w:r>
    </w:p>
    <w:p w:rsidR="00BE4B5A" w:rsidRPr="00BE4B5A" w:rsidRDefault="00BE4B5A" w:rsidP="00BE4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Учебный материал начинается с наиболее важного раздела, касающегося теоретических вопросов органической химии. В начале изучения курса учащиеся получают </w:t>
      </w:r>
      <w:proofErr w:type="gramStart"/>
      <w:r w:rsidRPr="00BE4B5A">
        <w:rPr>
          <w:rFonts w:ascii="Times New Roman" w:hAnsi="Times New Roman" w:cs="Times New Roman"/>
          <w:sz w:val="28"/>
          <w:szCs w:val="28"/>
        </w:rPr>
        <w:t>первичную</w:t>
      </w:r>
      <w:proofErr w:type="gramEnd"/>
      <w:r w:rsidRPr="00BE4B5A">
        <w:rPr>
          <w:rFonts w:ascii="Times New Roman" w:hAnsi="Times New Roman" w:cs="Times New Roman"/>
          <w:sz w:val="28"/>
          <w:szCs w:val="28"/>
        </w:rPr>
        <w:t xml:space="preserve"> информацию об основных положениях теории химического строения, типах изомерии органических веществ, их классификации, изучают основы номенклатуры и типы химических реакций. При дальнейшем изложении материала об основных классах органических веществ используются знания и умения учащихся по теории строения и реакционной способности органических соединений. Заключительная тема курса «Биологически активные вещества» посвящена знакомству с витаминами, ферментами, гормонами и лекарствами. Ее цель - показать учащимся важность знаний по органической химии, их связь с жизнью, со здоровьем и настроением каждого человека. В ходе изучения курса предусмотрены демонстрационные и лабораторные опыты, практические работы.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подготовки.</w:t>
      </w:r>
    </w:p>
    <w:p w:rsidR="00BE4B5A" w:rsidRPr="00BE4B5A" w:rsidRDefault="00BE4B5A" w:rsidP="00BE4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Программа предусматривает формирование у учащихся общеучебных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умений и навыков, универсальных способов деятельности и ключевых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компетенций: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умение самостоятельно и мотивированно организовывать свою познавательную деятельность;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использование элементов причинно - следственного и структурно - функционального анализа;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определение сущностных характеристик изучаемого объекта;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умение развёрнуто обосновывать суждения, давать определения, проводить доказательства;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оценивание и корректировка своего поведения в окружающем мире.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смысла химических понятий и явлений, так и основанные на боле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закономерностей.</w:t>
      </w:r>
    </w:p>
    <w:p w:rsidR="00BE4B5A" w:rsidRPr="00BE4B5A" w:rsidRDefault="00BE4B5A" w:rsidP="00BE4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Требования направлены на реализацию деятельностного, практико-ориентированного, личностно-ориентированного подходов, овладение учащимися способами интеллектуальной и практической деятельности, овладение знаниями умениями, востребованными в повседневной жизни, позволяющими </w:t>
      </w:r>
      <w:r w:rsidRPr="00BE4B5A">
        <w:rPr>
          <w:rFonts w:ascii="Times New Roman" w:hAnsi="Times New Roman" w:cs="Times New Roman"/>
          <w:sz w:val="28"/>
          <w:szCs w:val="28"/>
        </w:rPr>
        <w:lastRenderedPageBreak/>
        <w:t>ориентироваться в окружающем мире, значимыми для сохранения окружающей среды и собственного здоровья.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B5A" w:rsidRPr="00BE4B5A" w:rsidRDefault="00BE4B5A" w:rsidP="00BE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усвоения учебного материала </w:t>
      </w:r>
      <w:proofErr w:type="gramStart"/>
      <w:r w:rsidRPr="00BE4B5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E4B5A" w:rsidRDefault="00BE4B5A" w:rsidP="00BE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органической химии</w:t>
      </w:r>
    </w:p>
    <w:p w:rsidR="00BE4B5A" w:rsidRPr="00BE4B5A" w:rsidRDefault="00BE4B5A" w:rsidP="00BE4B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В результате изучения химии на базовом уровне ученик должен: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основные теории химии: химической связи, строения органических веществ;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B5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называть изученные вещества по «тривиальной» или международной номенклатуре;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различных факторов;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выполнять химический эксперимент по распознаванию важнейших органических веществ;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- использовать компьютерные технологии для обработки и передачи химической информац</w:t>
      </w:r>
      <w:proofErr w:type="gramStart"/>
      <w:r w:rsidRPr="00BE4B5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E4B5A">
        <w:rPr>
          <w:rFonts w:ascii="Times New Roman" w:hAnsi="Times New Roman" w:cs="Times New Roman"/>
          <w:sz w:val="28"/>
          <w:szCs w:val="28"/>
        </w:rPr>
        <w:t xml:space="preserve"> представления в различных формах; 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BE4B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4B5A">
        <w:rPr>
          <w:rFonts w:ascii="Times New Roman" w:hAnsi="Times New Roman" w:cs="Times New Roman"/>
          <w:sz w:val="28"/>
          <w:szCs w:val="28"/>
        </w:rPr>
        <w:t>: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♦ объяснения химических явлений, происходящих в природе, быту и на производстве;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♦ определения возможности протекания химических превращений в различных условиях и оценки их последствий;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♦ экологически грамотного поведения в окружающей среде;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♦ оценки влияния химического загрязнения окружающей среды на организм человека и другие живые организмы;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♦ безопасного обращения с горючими и токсичными веществами, лабораторным оборудованием;</w:t>
      </w:r>
    </w:p>
    <w:p w:rsidR="00BE4B5A" w:rsidRPr="00BE4B5A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♦ приготовления растворов заданной концентрации в быту и на производстве;</w:t>
      </w:r>
    </w:p>
    <w:p w:rsidR="00BE304C" w:rsidRDefault="00BE4B5A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5A">
        <w:rPr>
          <w:rFonts w:ascii="Times New Roman" w:hAnsi="Times New Roman" w:cs="Times New Roman"/>
          <w:sz w:val="28"/>
          <w:szCs w:val="28"/>
        </w:rPr>
        <w:t>♦ критической оценки достоверности химической информации, поступающей из разных источников.</w:t>
      </w:r>
    </w:p>
    <w:p w:rsidR="00C91646" w:rsidRDefault="00C91646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46" w:rsidRPr="00C91646" w:rsidRDefault="00C91646" w:rsidP="00C9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C91646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Тематическое планирование по химии, 10 класс,</w:t>
      </w:r>
    </w:p>
    <w:p w:rsidR="00C91646" w:rsidRPr="00C91646" w:rsidRDefault="00C91646" w:rsidP="00C9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C9164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базовый уровень  (2 ч  в неделю, всего 70 ч) </w:t>
      </w:r>
    </w:p>
    <w:p w:rsidR="00C91646" w:rsidRPr="00C91646" w:rsidRDefault="00C91646" w:rsidP="00C9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C91646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УМК О.С. Габриеляна</w:t>
      </w:r>
    </w:p>
    <w:p w:rsidR="00C91646" w:rsidRDefault="00C91646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216"/>
        <w:gridCol w:w="1080"/>
        <w:gridCol w:w="1099"/>
        <w:gridCol w:w="1210"/>
        <w:gridCol w:w="1086"/>
      </w:tblGrid>
      <w:tr w:rsidR="00C91646" w:rsidRPr="00C91646" w:rsidTr="000F3393">
        <w:trPr>
          <w:cantSplit/>
          <w:trHeight w:val="323"/>
        </w:trPr>
        <w:tc>
          <w:tcPr>
            <w:tcW w:w="752" w:type="dxa"/>
            <w:vMerge w:val="restart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16" w:type="dxa"/>
            <w:vMerge w:val="restart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080" w:type="dxa"/>
            <w:vMerge w:val="restart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160" w:type="dxa"/>
            <w:gridSpan w:val="2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86" w:type="dxa"/>
            <w:vMerge w:val="restart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91646" w:rsidRPr="00C91646" w:rsidTr="000F3393">
        <w:trPr>
          <w:cantSplit/>
          <w:trHeight w:val="322"/>
        </w:trPr>
        <w:tc>
          <w:tcPr>
            <w:tcW w:w="752" w:type="dxa"/>
            <w:vMerge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86" w:type="dxa"/>
            <w:vMerge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</w:t>
            </w: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 строения органических соединений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 и их природные источники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Пр.р.№1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Пр.р.№2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К.р.№1</w:t>
            </w:r>
          </w:p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К.р.№2</w:t>
            </w: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органические соединения и их нахождение в живой природе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Пр.р.№3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Пр.р.№4</w:t>
            </w:r>
          </w:p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Пр.р.№5</w:t>
            </w:r>
          </w:p>
          <w:p w:rsidR="00C91646" w:rsidRPr="00C91646" w:rsidRDefault="00C91646" w:rsidP="0095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Пр.р.№6</w:t>
            </w:r>
            <w:bookmarkStart w:id="0" w:name="_GoBack"/>
            <w:bookmarkEnd w:id="0"/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proofErr w:type="gramStart"/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20 минут</w:t>
            </w: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Азотсодержащие органические соединения и их нахождение в живой природе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органические соединения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и синтетические органические соединения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 по курсу органической химии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646" w:rsidRPr="00C91646" w:rsidTr="000F3393">
        <w:tc>
          <w:tcPr>
            <w:tcW w:w="752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C91646" w:rsidRPr="00C91646" w:rsidRDefault="00C91646" w:rsidP="00C9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</w:tcPr>
          <w:p w:rsidR="00C91646" w:rsidRPr="00C91646" w:rsidRDefault="00C91646" w:rsidP="00C9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646" w:rsidRPr="00BE4B5A" w:rsidRDefault="00C91646" w:rsidP="00BE4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646" w:rsidRPr="00BE4B5A" w:rsidSect="00BE4B5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5A"/>
    <w:rsid w:val="009564F6"/>
    <w:rsid w:val="00BE304C"/>
    <w:rsid w:val="00BE4B5A"/>
    <w:rsid w:val="00C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2017-10-01T11:08:00Z</dcterms:created>
  <dcterms:modified xsi:type="dcterms:W3CDTF">2017-10-01T11:21:00Z</dcterms:modified>
</cp:coreProperties>
</file>